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65C8A" w14:textId="77777777" w:rsidR="00876C0C" w:rsidRPr="00CF1BCE" w:rsidRDefault="00876C0C" w:rsidP="00876C0C">
      <w:pPr>
        <w:jc w:val="center"/>
        <w:rPr>
          <w:b/>
        </w:rPr>
      </w:pPr>
      <w:bookmarkStart w:id="0" w:name="_GoBack"/>
      <w:bookmarkEnd w:id="0"/>
      <w:r w:rsidRPr="00CF1BCE">
        <w:rPr>
          <w:b/>
        </w:rPr>
        <w:t>West Coast Fisheries Consultants, LLC</w:t>
      </w:r>
    </w:p>
    <w:p w14:paraId="4688EB5B" w14:textId="77777777" w:rsidR="00876C0C" w:rsidRPr="00CF1BCE" w:rsidRDefault="00876C0C" w:rsidP="00876C0C">
      <w:pPr>
        <w:jc w:val="center"/>
        <w:rPr>
          <w:b/>
        </w:rPr>
      </w:pPr>
      <w:r w:rsidRPr="00CF1BCE">
        <w:rPr>
          <w:b/>
        </w:rPr>
        <w:t>Mike Conroy, President</w:t>
      </w:r>
      <w:r>
        <w:rPr>
          <w:b/>
        </w:rPr>
        <w:t xml:space="preserve"> (562) 761-7176</w:t>
      </w:r>
    </w:p>
    <w:p w14:paraId="0DB9D801" w14:textId="77777777" w:rsidR="00876C0C" w:rsidRDefault="00876C0C" w:rsidP="00876C0C"/>
    <w:p w14:paraId="2DA05EF4" w14:textId="77777777" w:rsidR="00876C0C" w:rsidRPr="002005C5" w:rsidRDefault="00876C0C" w:rsidP="00876C0C">
      <w:pPr>
        <w:rPr>
          <w:rFonts w:ascii="Times New Roman" w:hAnsi="Times New Roman" w:cs="Times New Roman"/>
          <w:sz w:val="20"/>
          <w:szCs w:val="20"/>
        </w:rPr>
      </w:pPr>
      <w:r w:rsidRPr="002005C5">
        <w:rPr>
          <w:rFonts w:ascii="Times New Roman" w:hAnsi="Times New Roman" w:cs="Times New Roman"/>
          <w:sz w:val="20"/>
          <w:szCs w:val="20"/>
        </w:rPr>
        <w:t xml:space="preserve">Please share the following with the AAFA Board and Membership as it recounts items of interest that arose during the month of </w:t>
      </w:r>
      <w:r w:rsidR="00840844">
        <w:rPr>
          <w:rFonts w:ascii="Times New Roman" w:hAnsi="Times New Roman" w:cs="Times New Roman"/>
          <w:sz w:val="20"/>
          <w:szCs w:val="20"/>
        </w:rPr>
        <w:t>April</w:t>
      </w:r>
      <w:r w:rsidRPr="002005C5">
        <w:rPr>
          <w:rFonts w:ascii="Times New Roman" w:hAnsi="Times New Roman" w:cs="Times New Roman"/>
          <w:sz w:val="20"/>
          <w:szCs w:val="20"/>
        </w:rPr>
        <w:t xml:space="preserve"> and looks forward to certain events occurring in upcoming months.  </w:t>
      </w:r>
    </w:p>
    <w:p w14:paraId="7C678024" w14:textId="77777777" w:rsidR="00B96F2F" w:rsidRDefault="00515915"/>
    <w:p w14:paraId="29ABEC8D" w14:textId="77777777" w:rsidR="00876C0C" w:rsidRPr="002005C5" w:rsidRDefault="00876C0C" w:rsidP="00876C0C">
      <w:pPr>
        <w:rPr>
          <w:rFonts w:ascii="Times New Roman" w:hAnsi="Times New Roman" w:cs="Times New Roman"/>
          <w:sz w:val="20"/>
          <w:szCs w:val="20"/>
        </w:rPr>
      </w:pPr>
      <w:r w:rsidRPr="002005C5">
        <w:rPr>
          <w:rFonts w:ascii="Times New Roman" w:hAnsi="Times New Roman" w:cs="Times New Roman"/>
          <w:sz w:val="20"/>
          <w:szCs w:val="20"/>
        </w:rPr>
        <w:t xml:space="preserve">Follow-up on </w:t>
      </w:r>
      <w:r w:rsidR="00840844">
        <w:rPr>
          <w:rFonts w:ascii="Times New Roman" w:hAnsi="Times New Roman" w:cs="Times New Roman"/>
          <w:sz w:val="20"/>
          <w:szCs w:val="20"/>
        </w:rPr>
        <w:t>March</w:t>
      </w:r>
      <w:r w:rsidRPr="002005C5">
        <w:rPr>
          <w:rFonts w:ascii="Times New Roman" w:hAnsi="Times New Roman" w:cs="Times New Roman"/>
          <w:sz w:val="20"/>
          <w:szCs w:val="20"/>
        </w:rPr>
        <w:t>’s upcoming events:</w:t>
      </w:r>
    </w:p>
    <w:p w14:paraId="439EA049" w14:textId="77777777" w:rsidR="00876C0C" w:rsidRDefault="00840844" w:rsidP="008E1F7A">
      <w:pPr>
        <w:pStyle w:val="ListParagraph"/>
        <w:numPr>
          <w:ilvl w:val="0"/>
          <w:numId w:val="1"/>
        </w:numPr>
        <w:rPr>
          <w:rFonts w:ascii="Times New Roman" w:hAnsi="Times New Roman" w:cs="Times New Roman"/>
          <w:sz w:val="20"/>
          <w:szCs w:val="20"/>
        </w:rPr>
      </w:pPr>
      <w:r w:rsidRPr="00CB69F0">
        <w:rPr>
          <w:rFonts w:ascii="Times New Roman" w:hAnsi="Times New Roman" w:cs="Times New Roman"/>
          <w:sz w:val="20"/>
          <w:szCs w:val="20"/>
        </w:rPr>
        <w:t xml:space="preserve">May 12 – PFMC Highly Migratory Species Advisory Subpanel (HMSAS) and Highly Migratory Species Management Team (HMSMT) will hold a joint meeting by webinar, which is open to the public.  </w:t>
      </w:r>
      <w:r w:rsidR="00CB69F0" w:rsidRPr="00CB69F0">
        <w:rPr>
          <w:rFonts w:ascii="Times New Roman" w:hAnsi="Times New Roman" w:cs="Times New Roman"/>
          <w:sz w:val="20"/>
          <w:szCs w:val="20"/>
        </w:rPr>
        <w:t xml:space="preserve">“The HMSMT and HMSAS will provide advice to Pacific Council-sponsored attendees to the Second North Pacific Albacore Management Strategy Evaluation Workshop sponsored by the International Scientific Committee for Tuna and Tuna-Like Species in the North Pacific Ocean (ISC). The workshop will be held May 24–25, 2016, in Yokohama, Japan. </w:t>
      </w:r>
      <w:r w:rsidRPr="00CB69F0">
        <w:rPr>
          <w:rFonts w:ascii="Times New Roman" w:hAnsi="Times New Roman" w:cs="Times New Roman"/>
          <w:sz w:val="20"/>
          <w:szCs w:val="20"/>
        </w:rPr>
        <w:t xml:space="preserve">Information on the meeting time and materials submitted in advance will be available on the Council’s website - </w:t>
      </w:r>
      <w:hyperlink r:id="rId7" w:history="1">
        <w:r w:rsidRPr="00CB69F0">
          <w:rPr>
            <w:rStyle w:val="Hyperlink"/>
            <w:rFonts w:ascii="Times New Roman" w:hAnsi="Times New Roman" w:cs="Times New Roman"/>
            <w:sz w:val="20"/>
            <w:szCs w:val="20"/>
          </w:rPr>
          <w:t>http://www.pcouncil.org/2016/03/41398/41398/</w:t>
        </w:r>
      </w:hyperlink>
      <w:r w:rsidR="00CB69F0" w:rsidRPr="00CB69F0">
        <w:rPr>
          <w:rFonts w:ascii="Times New Roman" w:hAnsi="Times New Roman" w:cs="Times New Roman"/>
          <w:sz w:val="20"/>
          <w:szCs w:val="20"/>
        </w:rPr>
        <w:t>.</w:t>
      </w:r>
      <w:r w:rsidRPr="00CB69F0">
        <w:rPr>
          <w:rFonts w:ascii="Times New Roman" w:hAnsi="Times New Roman" w:cs="Times New Roman"/>
          <w:sz w:val="20"/>
          <w:szCs w:val="20"/>
        </w:rPr>
        <w:t xml:space="preserve"> </w:t>
      </w:r>
    </w:p>
    <w:p w14:paraId="3777D9CD" w14:textId="77777777" w:rsidR="00CB69F0" w:rsidRDefault="00CB69F0" w:rsidP="00CB69F0">
      <w:pPr>
        <w:pStyle w:val="ListParagraph"/>
        <w:rPr>
          <w:rFonts w:ascii="Times New Roman" w:hAnsi="Times New Roman" w:cs="Times New Roman"/>
          <w:sz w:val="20"/>
          <w:szCs w:val="20"/>
        </w:rPr>
      </w:pPr>
    </w:p>
    <w:p w14:paraId="0BEB59AE" w14:textId="77777777" w:rsidR="00876C0C" w:rsidRPr="00CB69F0" w:rsidRDefault="00876C0C" w:rsidP="00CB69F0">
      <w:pPr>
        <w:pStyle w:val="ListParagraph"/>
        <w:numPr>
          <w:ilvl w:val="0"/>
          <w:numId w:val="1"/>
        </w:numPr>
        <w:rPr>
          <w:rFonts w:ascii="Times New Roman" w:hAnsi="Times New Roman" w:cs="Times New Roman"/>
          <w:sz w:val="20"/>
          <w:szCs w:val="20"/>
        </w:rPr>
      </w:pPr>
      <w:r w:rsidRPr="00CB69F0">
        <w:rPr>
          <w:rFonts w:ascii="Times New Roman" w:hAnsi="Times New Roman" w:cs="Times New Roman"/>
          <w:sz w:val="20"/>
          <w:szCs w:val="20"/>
        </w:rPr>
        <w:t>The May 2016 – International Scientific Committee for Tuna and Tuna-like Species in the North Pacific Ocean meeting of the Albacore Working Group</w:t>
      </w:r>
      <w:r w:rsidR="00840844" w:rsidRPr="00CB69F0">
        <w:rPr>
          <w:rFonts w:ascii="Times New Roman" w:hAnsi="Times New Roman" w:cs="Times New Roman"/>
          <w:sz w:val="20"/>
          <w:szCs w:val="20"/>
        </w:rPr>
        <w:t>.  The webinar will be addressing this important meeting.</w:t>
      </w:r>
    </w:p>
    <w:p w14:paraId="5EDC1145" w14:textId="77777777" w:rsidR="00876C0C" w:rsidRPr="002005C5" w:rsidRDefault="00876C0C" w:rsidP="00876C0C">
      <w:pPr>
        <w:pStyle w:val="ListParagraph"/>
        <w:rPr>
          <w:rFonts w:ascii="Times New Roman" w:hAnsi="Times New Roman" w:cs="Times New Roman"/>
          <w:sz w:val="20"/>
          <w:szCs w:val="20"/>
        </w:rPr>
      </w:pPr>
    </w:p>
    <w:p w14:paraId="3B8F7296" w14:textId="77777777" w:rsidR="00876C0C" w:rsidRPr="002005C5" w:rsidRDefault="00876C0C" w:rsidP="00876C0C">
      <w:pPr>
        <w:rPr>
          <w:rFonts w:ascii="Times New Roman" w:hAnsi="Times New Roman" w:cs="Times New Roman"/>
          <w:sz w:val="20"/>
          <w:szCs w:val="20"/>
        </w:rPr>
      </w:pPr>
      <w:r w:rsidRPr="002005C5">
        <w:rPr>
          <w:rFonts w:ascii="Times New Roman" w:hAnsi="Times New Roman" w:cs="Times New Roman"/>
          <w:sz w:val="20"/>
          <w:szCs w:val="20"/>
        </w:rPr>
        <w:t>Federal Register Items of Interest:</w:t>
      </w:r>
    </w:p>
    <w:p w14:paraId="092BBB43" w14:textId="77777777" w:rsidR="00425A14" w:rsidRDefault="00840844" w:rsidP="006D16A3">
      <w:pPr>
        <w:pStyle w:val="ListParagraph"/>
        <w:numPr>
          <w:ilvl w:val="0"/>
          <w:numId w:val="6"/>
        </w:numPr>
        <w:rPr>
          <w:rFonts w:ascii="Times New Roman" w:hAnsi="Times New Roman" w:cs="Times New Roman"/>
          <w:sz w:val="20"/>
          <w:szCs w:val="20"/>
        </w:rPr>
      </w:pPr>
      <w:r w:rsidRPr="00840844">
        <w:rPr>
          <w:rFonts w:ascii="Times New Roman" w:hAnsi="Times New Roman" w:cs="Times New Roman"/>
          <w:sz w:val="20"/>
          <w:szCs w:val="20"/>
        </w:rPr>
        <w:t>April 8</w:t>
      </w:r>
      <w:r w:rsidR="00425A14" w:rsidRPr="00840844">
        <w:rPr>
          <w:rFonts w:ascii="Times New Roman" w:hAnsi="Times New Roman" w:cs="Times New Roman"/>
          <w:sz w:val="20"/>
          <w:szCs w:val="20"/>
        </w:rPr>
        <w:t xml:space="preserve"> – </w:t>
      </w:r>
      <w:r w:rsidRPr="00840844">
        <w:rPr>
          <w:rFonts w:ascii="Times New Roman" w:hAnsi="Times New Roman" w:cs="Times New Roman"/>
          <w:sz w:val="20"/>
          <w:szCs w:val="20"/>
        </w:rPr>
        <w:t>In the 2015 List of Fisheries, you will be happy to know the WA/OR/CA albacore surface hook and line/troll Fishery and its 705 estimated number of vessels/persons had no documented “Marine mammal species and/or stocks incidentally killed or injured</w:t>
      </w:r>
      <w:r>
        <w:rPr>
          <w:rFonts w:ascii="Times New Roman" w:hAnsi="Times New Roman" w:cs="Times New Roman"/>
          <w:sz w:val="20"/>
          <w:szCs w:val="20"/>
        </w:rPr>
        <w:t>.”</w:t>
      </w:r>
    </w:p>
    <w:p w14:paraId="6DBBB9DA" w14:textId="77777777" w:rsidR="00CB69F0" w:rsidRDefault="00CB69F0" w:rsidP="00CB69F0">
      <w:pPr>
        <w:pStyle w:val="ListParagraph"/>
        <w:rPr>
          <w:rFonts w:ascii="Times New Roman" w:hAnsi="Times New Roman" w:cs="Times New Roman"/>
          <w:sz w:val="20"/>
          <w:szCs w:val="20"/>
        </w:rPr>
      </w:pPr>
    </w:p>
    <w:p w14:paraId="55D5C918" w14:textId="77777777" w:rsidR="00CB69F0" w:rsidRDefault="00CB69F0" w:rsidP="006D16A3">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April 26 – NMFS publishes final rule regarding the area of overlap between the IATTC and WCPFC.  Except for regulations regarding the IATTC vessel register, </w:t>
      </w:r>
      <w:r w:rsidR="00B103CE">
        <w:rPr>
          <w:rFonts w:ascii="Times New Roman" w:hAnsi="Times New Roman" w:cs="Times New Roman"/>
          <w:sz w:val="20"/>
          <w:szCs w:val="20"/>
        </w:rPr>
        <w:t xml:space="preserve">management measures of the IATTC no longer apply.  Since 2008, only the troll vessels which target South Pacific albacore and certain purse seine vessels would be impacted.  </w:t>
      </w:r>
    </w:p>
    <w:p w14:paraId="059082F3" w14:textId="77777777" w:rsidR="00B103CE" w:rsidRPr="00B103CE" w:rsidRDefault="00B103CE" w:rsidP="00B103CE">
      <w:pPr>
        <w:pStyle w:val="ListParagraph"/>
        <w:rPr>
          <w:rFonts w:ascii="Times New Roman" w:hAnsi="Times New Roman" w:cs="Times New Roman"/>
          <w:sz w:val="20"/>
          <w:szCs w:val="20"/>
        </w:rPr>
      </w:pPr>
    </w:p>
    <w:p w14:paraId="13FC66F7" w14:textId="77777777" w:rsidR="00B103CE" w:rsidRPr="00840844" w:rsidRDefault="00B103CE" w:rsidP="009B0207">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April 29 – NMFS published a notice and request for comments implementing recommendations 14 and 15 from the </w:t>
      </w:r>
      <w:proofErr w:type="spellStart"/>
      <w:r>
        <w:rPr>
          <w:rFonts w:ascii="Times New Roman" w:hAnsi="Times New Roman" w:cs="Times New Roman"/>
          <w:sz w:val="20"/>
          <w:szCs w:val="20"/>
        </w:rPr>
        <w:t>Presidental</w:t>
      </w:r>
      <w:proofErr w:type="spellEnd"/>
      <w:r>
        <w:rPr>
          <w:rFonts w:ascii="Times New Roman" w:hAnsi="Times New Roman" w:cs="Times New Roman"/>
          <w:sz w:val="20"/>
          <w:szCs w:val="20"/>
        </w:rPr>
        <w:t xml:space="preserve"> Task Force </w:t>
      </w:r>
      <w:proofErr w:type="gramStart"/>
      <w:r>
        <w:rPr>
          <w:rFonts w:ascii="Times New Roman" w:hAnsi="Times New Roman" w:cs="Times New Roman"/>
          <w:sz w:val="20"/>
          <w:szCs w:val="20"/>
        </w:rPr>
        <w:t>combating</w:t>
      </w:r>
      <w:proofErr w:type="gramEnd"/>
      <w:r>
        <w:rPr>
          <w:rFonts w:ascii="Times New Roman" w:hAnsi="Times New Roman" w:cs="Times New Roman"/>
          <w:sz w:val="20"/>
          <w:szCs w:val="20"/>
        </w:rPr>
        <w:t xml:space="preserve"> Illegal, Unreported and Unregulated Fishing and Seafood Fraud.  </w:t>
      </w:r>
      <w:r w:rsidR="00C070DE">
        <w:rPr>
          <w:rFonts w:ascii="Times New Roman" w:hAnsi="Times New Roman" w:cs="Times New Roman"/>
          <w:sz w:val="20"/>
          <w:szCs w:val="20"/>
        </w:rPr>
        <w:t>This, in essence, asks for comments on what they are calling the “</w:t>
      </w:r>
      <w:r w:rsidR="00C070DE" w:rsidRPr="00C070DE">
        <w:rPr>
          <w:rFonts w:ascii="Times New Roman" w:hAnsi="Times New Roman" w:cs="Times New Roman"/>
          <w:sz w:val="20"/>
          <w:szCs w:val="20"/>
        </w:rPr>
        <w:t>Commerce Trusted Trader Program</w:t>
      </w:r>
      <w:r w:rsidR="00C070DE">
        <w:rPr>
          <w:rFonts w:ascii="Times New Roman" w:hAnsi="Times New Roman" w:cs="Times New Roman"/>
          <w:sz w:val="20"/>
          <w:szCs w:val="20"/>
        </w:rPr>
        <w:t xml:space="preserve">”.  </w:t>
      </w:r>
      <w:r w:rsidR="009B0207">
        <w:rPr>
          <w:rFonts w:ascii="Times New Roman" w:hAnsi="Times New Roman" w:cs="Times New Roman"/>
          <w:sz w:val="20"/>
          <w:szCs w:val="20"/>
        </w:rPr>
        <w:t xml:space="preserve">In an earlier proposed rule, albacore was defined as a </w:t>
      </w:r>
      <w:r w:rsidR="009B0207" w:rsidRPr="009B0207">
        <w:rPr>
          <w:rFonts w:ascii="Times New Roman" w:hAnsi="Times New Roman" w:cs="Times New Roman"/>
          <w:sz w:val="20"/>
          <w:szCs w:val="20"/>
        </w:rPr>
        <w:t>species likely to be at risk of IUU fishing or seafood fraud</w:t>
      </w:r>
      <w:r w:rsidR="009B0207">
        <w:rPr>
          <w:rFonts w:ascii="Times New Roman" w:hAnsi="Times New Roman" w:cs="Times New Roman"/>
          <w:sz w:val="20"/>
          <w:szCs w:val="20"/>
        </w:rPr>
        <w:t xml:space="preserve"> (see </w:t>
      </w:r>
      <w:hyperlink r:id="rId8" w:anchor="!documentDetail;D=NOAA-NMFS-2015-0122-0001" w:history="1">
        <w:r w:rsidR="009B0207" w:rsidRPr="004F70B6">
          <w:rPr>
            <w:rStyle w:val="Hyperlink"/>
            <w:rFonts w:ascii="Times New Roman" w:hAnsi="Times New Roman" w:cs="Times New Roman"/>
            <w:sz w:val="20"/>
            <w:szCs w:val="20"/>
          </w:rPr>
          <w:t>https://www.regulations.gov/#!documentDetail;D=NOAA-NMFS-2015-0122-0001</w:t>
        </w:r>
      </w:hyperlink>
      <w:r w:rsidR="009B0207">
        <w:rPr>
          <w:rFonts w:ascii="Times New Roman" w:hAnsi="Times New Roman" w:cs="Times New Roman"/>
          <w:sz w:val="20"/>
          <w:szCs w:val="20"/>
        </w:rPr>
        <w:t xml:space="preserve">).  If albacore retains that classification when the final rule is issued, importation of albacore will fall under the Commerce Trusted Trader Program.  </w:t>
      </w:r>
    </w:p>
    <w:p w14:paraId="5506DE88" w14:textId="77777777" w:rsidR="00876C0C" w:rsidRDefault="00876C0C" w:rsidP="00876C0C">
      <w:pPr>
        <w:rPr>
          <w:rFonts w:ascii="Times New Roman" w:hAnsi="Times New Roman" w:cs="Times New Roman"/>
          <w:sz w:val="20"/>
          <w:szCs w:val="20"/>
        </w:rPr>
      </w:pPr>
    </w:p>
    <w:p w14:paraId="0393E838" w14:textId="77777777" w:rsidR="00876C0C" w:rsidRPr="00876C0C" w:rsidRDefault="00876C0C" w:rsidP="00876C0C">
      <w:pPr>
        <w:rPr>
          <w:rFonts w:ascii="Times New Roman" w:hAnsi="Times New Roman" w:cs="Times New Roman"/>
          <w:sz w:val="20"/>
          <w:szCs w:val="20"/>
        </w:rPr>
      </w:pPr>
      <w:r w:rsidRPr="00876C0C">
        <w:rPr>
          <w:rFonts w:ascii="Times New Roman" w:hAnsi="Times New Roman" w:cs="Times New Roman"/>
          <w:sz w:val="20"/>
          <w:szCs w:val="20"/>
        </w:rPr>
        <w:t>Other items of interest:</w:t>
      </w:r>
    </w:p>
    <w:p w14:paraId="5C405388" w14:textId="77777777" w:rsidR="00597B8C" w:rsidRPr="00D13EEF" w:rsidRDefault="00D13EEF" w:rsidP="00A123B7">
      <w:pPr>
        <w:pStyle w:val="ListParagraph"/>
        <w:numPr>
          <w:ilvl w:val="0"/>
          <w:numId w:val="2"/>
        </w:numPr>
        <w:rPr>
          <w:rFonts w:ascii="Times New Roman" w:hAnsi="Times New Roman" w:cs="Times New Roman"/>
          <w:sz w:val="20"/>
        </w:rPr>
      </w:pPr>
      <w:r w:rsidRPr="00D13EEF">
        <w:rPr>
          <w:rFonts w:ascii="Times New Roman" w:hAnsi="Times New Roman" w:cs="Times New Roman"/>
          <w:sz w:val="20"/>
        </w:rPr>
        <w:t>AAFA held its annual meeting last month.  I appreciate the opportunity to present and meet those who attended.  Highly recommend those who couldn’t attend, plan on doing so next year.  A lot of valuable information was shared</w:t>
      </w:r>
      <w:r w:rsidR="00876C0C" w:rsidRPr="00D13EEF">
        <w:rPr>
          <w:rFonts w:ascii="Times New Roman" w:hAnsi="Times New Roman" w:cs="Times New Roman"/>
          <w:sz w:val="20"/>
        </w:rPr>
        <w:t>.</w:t>
      </w:r>
    </w:p>
    <w:p w14:paraId="2AD1622C" w14:textId="77777777" w:rsidR="008942BA" w:rsidRPr="008942BA" w:rsidRDefault="008942BA" w:rsidP="008942BA">
      <w:pPr>
        <w:pStyle w:val="ListParagraph"/>
        <w:rPr>
          <w:rFonts w:ascii="Times New Roman" w:hAnsi="Times New Roman" w:cs="Times New Roman"/>
          <w:sz w:val="20"/>
        </w:rPr>
      </w:pPr>
    </w:p>
    <w:p w14:paraId="3DAFFCB0" w14:textId="77777777" w:rsidR="008942BA" w:rsidRDefault="00D13EEF" w:rsidP="008942BA">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Last month we highlighted the proposed Wind Farm to be located off of </w:t>
      </w:r>
      <w:proofErr w:type="spellStart"/>
      <w:r>
        <w:rPr>
          <w:rFonts w:ascii="Times New Roman" w:hAnsi="Times New Roman" w:cs="Times New Roman"/>
          <w:sz w:val="20"/>
        </w:rPr>
        <w:t>Piedras</w:t>
      </w:r>
      <w:proofErr w:type="spellEnd"/>
      <w:r>
        <w:rPr>
          <w:rFonts w:ascii="Times New Roman" w:hAnsi="Times New Roman" w:cs="Times New Roman"/>
          <w:sz w:val="20"/>
        </w:rPr>
        <w:t xml:space="preserve"> </w:t>
      </w:r>
      <w:proofErr w:type="spellStart"/>
      <w:r>
        <w:rPr>
          <w:rFonts w:ascii="Times New Roman" w:hAnsi="Times New Roman" w:cs="Times New Roman"/>
          <w:sz w:val="20"/>
        </w:rPr>
        <w:t>Blancas</w:t>
      </w:r>
      <w:proofErr w:type="spellEnd"/>
      <w:r>
        <w:rPr>
          <w:rFonts w:ascii="Times New Roman" w:hAnsi="Times New Roman" w:cs="Times New Roman"/>
          <w:sz w:val="20"/>
        </w:rPr>
        <w:t xml:space="preserve">.  We attended the April PFMC meeting and spoke on this project during the Habitat portion of the Council meeting.  Before offering our comments I did some background research and found that a number of Morro Bay fishermen (commercial and sport) had no knowledge of the project. I also spoke with Chris </w:t>
      </w:r>
      <w:proofErr w:type="spellStart"/>
      <w:r>
        <w:rPr>
          <w:rFonts w:ascii="Times New Roman" w:hAnsi="Times New Roman" w:cs="Times New Roman"/>
          <w:sz w:val="20"/>
        </w:rPr>
        <w:t>Kubiak</w:t>
      </w:r>
      <w:proofErr w:type="spellEnd"/>
      <w:r>
        <w:rPr>
          <w:rFonts w:ascii="Times New Roman" w:hAnsi="Times New Roman" w:cs="Times New Roman"/>
          <w:sz w:val="20"/>
        </w:rPr>
        <w:t xml:space="preserve"> (Central California Joint Cable/Fisheries Liaison Committee) and he supported the comments I delivered.  We expected a publication in the Federal Register on this proposed offshore lease during April; but </w:t>
      </w:r>
      <w:r w:rsidR="00B10795">
        <w:rPr>
          <w:rFonts w:ascii="Times New Roman" w:hAnsi="Times New Roman" w:cs="Times New Roman"/>
          <w:sz w:val="20"/>
        </w:rPr>
        <w:t xml:space="preserve">it </w:t>
      </w:r>
      <w:r>
        <w:rPr>
          <w:rFonts w:ascii="Times New Roman" w:hAnsi="Times New Roman" w:cs="Times New Roman"/>
          <w:sz w:val="20"/>
        </w:rPr>
        <w:t>never materialized</w:t>
      </w:r>
      <w:r w:rsidR="00B10795">
        <w:rPr>
          <w:rFonts w:ascii="Times New Roman" w:hAnsi="Times New Roman" w:cs="Times New Roman"/>
          <w:sz w:val="20"/>
        </w:rPr>
        <w:t>.</w:t>
      </w:r>
      <w:r w:rsidR="008942BA">
        <w:rPr>
          <w:rFonts w:ascii="Times New Roman" w:hAnsi="Times New Roman" w:cs="Times New Roman"/>
          <w:sz w:val="20"/>
        </w:rPr>
        <w:t xml:space="preserve"> </w:t>
      </w:r>
    </w:p>
    <w:p w14:paraId="237DC973" w14:textId="77777777" w:rsidR="00B10795" w:rsidRPr="00B10795" w:rsidRDefault="00B10795" w:rsidP="00B10795">
      <w:pPr>
        <w:pStyle w:val="ListParagraph"/>
        <w:rPr>
          <w:rFonts w:ascii="Times New Roman" w:hAnsi="Times New Roman" w:cs="Times New Roman"/>
          <w:sz w:val="20"/>
        </w:rPr>
      </w:pPr>
    </w:p>
    <w:p w14:paraId="2BA60EA1" w14:textId="77777777" w:rsidR="00B10795" w:rsidRPr="00D01149" w:rsidRDefault="00B10795" w:rsidP="00B10795">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The US requested a WTO compliance program regarding the Dolphin-safe regulations we noted in last month’s report.  In late April, Mexico rejected the US request on procedural grounds.  So while the regulations promulgated by NMFS are still in effect, they may be revisited in the future in the event they are found to be insufficient. See - </w:t>
      </w:r>
      <w:hyperlink r:id="rId9" w:history="1">
        <w:r w:rsidRPr="004F70B6">
          <w:rPr>
            <w:rStyle w:val="Hyperlink"/>
            <w:rFonts w:ascii="Times New Roman" w:hAnsi="Times New Roman" w:cs="Times New Roman"/>
            <w:sz w:val="20"/>
          </w:rPr>
          <w:t>http://www.ictsd.org/bridges-news/bridges/news/disputes-roundup-mexico-rejects-us-compliance-panel-request-in-tuna-case</w:t>
        </w:r>
      </w:hyperlink>
      <w:r>
        <w:rPr>
          <w:rFonts w:ascii="Times New Roman" w:hAnsi="Times New Roman" w:cs="Times New Roman"/>
          <w:sz w:val="20"/>
        </w:rPr>
        <w:t xml:space="preserve"> </w:t>
      </w:r>
    </w:p>
    <w:p w14:paraId="1C8C05C4" w14:textId="77777777" w:rsidR="00876C0C" w:rsidRDefault="00876C0C" w:rsidP="00876C0C">
      <w:pPr>
        <w:rPr>
          <w:rFonts w:ascii="Times New Roman" w:hAnsi="Times New Roman" w:cs="Times New Roman"/>
          <w:sz w:val="20"/>
        </w:rPr>
      </w:pPr>
    </w:p>
    <w:p w14:paraId="42C5EA6C" w14:textId="77777777" w:rsidR="00876C0C" w:rsidRPr="002005C5" w:rsidRDefault="00876C0C" w:rsidP="00876C0C">
      <w:pPr>
        <w:rPr>
          <w:rFonts w:ascii="Times New Roman" w:hAnsi="Times New Roman" w:cs="Times New Roman"/>
          <w:sz w:val="20"/>
          <w:szCs w:val="20"/>
        </w:rPr>
      </w:pPr>
      <w:r w:rsidRPr="002005C5">
        <w:rPr>
          <w:rFonts w:ascii="Times New Roman" w:hAnsi="Times New Roman" w:cs="Times New Roman"/>
          <w:sz w:val="20"/>
          <w:szCs w:val="20"/>
        </w:rPr>
        <w:lastRenderedPageBreak/>
        <w:t>Upcoming items of interest</w:t>
      </w:r>
    </w:p>
    <w:p w14:paraId="3DBF103E" w14:textId="77777777" w:rsidR="00876C0C" w:rsidRPr="008C3E0D" w:rsidRDefault="00876C0C" w:rsidP="00876C0C">
      <w:pPr>
        <w:rPr>
          <w:rFonts w:ascii="Times New Roman" w:hAnsi="Times New Roman" w:cs="Times New Roman"/>
          <w:sz w:val="20"/>
          <w:szCs w:val="20"/>
        </w:rPr>
      </w:pPr>
    </w:p>
    <w:p w14:paraId="65DF00A6" w14:textId="77777777" w:rsidR="00796B6F" w:rsidRDefault="00B10795" w:rsidP="00876C0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May 4 – Public workshop/hearing on Alternative Safety Compliance Programs (ASCP) to be held in Half Moon Bay.  We previously wrote up an overview of ASCPs highlighting the October 2015 Matrix.  </w:t>
      </w:r>
      <w:r w:rsidR="00796B6F">
        <w:rPr>
          <w:rFonts w:ascii="Times New Roman" w:hAnsi="Times New Roman" w:cs="Times New Roman"/>
          <w:sz w:val="20"/>
          <w:szCs w:val="20"/>
        </w:rPr>
        <w:t xml:space="preserve">We will be attending the workshop and will relay any information AAFA members have supplied.  </w:t>
      </w:r>
    </w:p>
    <w:p w14:paraId="3728D040" w14:textId="77777777" w:rsidR="00796B6F" w:rsidRDefault="00796B6F" w:rsidP="00796B6F">
      <w:pPr>
        <w:pStyle w:val="ListParagraph"/>
        <w:rPr>
          <w:rFonts w:ascii="Times New Roman" w:hAnsi="Times New Roman" w:cs="Times New Roman"/>
          <w:sz w:val="20"/>
          <w:szCs w:val="20"/>
        </w:rPr>
      </w:pPr>
    </w:p>
    <w:p w14:paraId="33C9E8F7" w14:textId="77777777" w:rsidR="00876C0C" w:rsidRDefault="00876C0C" w:rsidP="00876C0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May 12 – PFMC </w:t>
      </w:r>
      <w:r w:rsidRPr="00876C0C">
        <w:rPr>
          <w:rFonts w:ascii="Times New Roman" w:hAnsi="Times New Roman" w:cs="Times New Roman"/>
          <w:sz w:val="20"/>
          <w:szCs w:val="20"/>
        </w:rPr>
        <w:t>Highly Migratory Species Advisory Subpanel (HMSAS) and Highly Migratory Species Management Team (HMSMT) will hold a joint meeting by webinar, which is open to the public</w:t>
      </w:r>
      <w:r>
        <w:rPr>
          <w:rFonts w:ascii="Times New Roman" w:hAnsi="Times New Roman" w:cs="Times New Roman"/>
          <w:sz w:val="20"/>
          <w:szCs w:val="20"/>
        </w:rPr>
        <w:t>.  “</w:t>
      </w:r>
      <w:r w:rsidRPr="00876C0C">
        <w:rPr>
          <w:rFonts w:ascii="Times New Roman" w:hAnsi="Times New Roman" w:cs="Times New Roman"/>
          <w:sz w:val="20"/>
          <w:szCs w:val="20"/>
        </w:rPr>
        <w:t>The primary purpose of the webinar is to provide advice to Council-sponsored attendees to the Second North Pacific Albacore Management Strategy Evaluation Workshop sponsored by the International Scientific Committee for Tuna and Tuna-Like Species in the North Pacific Ocean (ISC).</w:t>
      </w:r>
      <w:r>
        <w:rPr>
          <w:rFonts w:ascii="Times New Roman" w:hAnsi="Times New Roman" w:cs="Times New Roman"/>
          <w:sz w:val="20"/>
          <w:szCs w:val="20"/>
        </w:rPr>
        <w:t xml:space="preserve">”  The following will provide the basis for the discussion - </w:t>
      </w:r>
      <w:hyperlink r:id="rId10" w:history="1">
        <w:r w:rsidRPr="00093791">
          <w:rPr>
            <w:rStyle w:val="Hyperlink"/>
            <w:rFonts w:ascii="Times New Roman" w:hAnsi="Times New Roman" w:cs="Times New Roman"/>
            <w:sz w:val="20"/>
            <w:szCs w:val="20"/>
          </w:rPr>
          <w:t>http://www.pcouncil.org/wp-content/uploads/2016/02/F4_Att2_NorthernCommMgmtObjectives_MAR2016BB.pdf</w:t>
        </w:r>
      </w:hyperlink>
      <w:r>
        <w:rPr>
          <w:rFonts w:ascii="Times New Roman" w:hAnsi="Times New Roman" w:cs="Times New Roman"/>
          <w:sz w:val="20"/>
          <w:szCs w:val="20"/>
        </w:rPr>
        <w:t xml:space="preserve"> </w:t>
      </w:r>
    </w:p>
    <w:p w14:paraId="63FB0AAB" w14:textId="77777777" w:rsidR="00295194" w:rsidRDefault="00295194" w:rsidP="00295194">
      <w:pPr>
        <w:pStyle w:val="ListParagraph"/>
        <w:rPr>
          <w:rFonts w:ascii="Times New Roman" w:hAnsi="Times New Roman" w:cs="Times New Roman"/>
          <w:sz w:val="20"/>
          <w:szCs w:val="20"/>
        </w:rPr>
      </w:pPr>
    </w:p>
    <w:p w14:paraId="30D53224" w14:textId="77777777" w:rsidR="00876C0C" w:rsidRDefault="00876C0C" w:rsidP="00876C0C">
      <w:pPr>
        <w:pStyle w:val="ListParagraph"/>
        <w:numPr>
          <w:ilvl w:val="0"/>
          <w:numId w:val="3"/>
        </w:numPr>
        <w:rPr>
          <w:rFonts w:ascii="Times New Roman" w:hAnsi="Times New Roman" w:cs="Times New Roman"/>
          <w:sz w:val="20"/>
          <w:szCs w:val="20"/>
        </w:rPr>
      </w:pPr>
      <w:r w:rsidRPr="00295194">
        <w:rPr>
          <w:rFonts w:ascii="Times New Roman" w:hAnsi="Times New Roman" w:cs="Times New Roman"/>
          <w:sz w:val="20"/>
          <w:szCs w:val="20"/>
        </w:rPr>
        <w:t>May 24 – 30, 2016 – International Scientific Committee for Tuna and Tuna-like Species in the North Pacific Ocean</w:t>
      </w:r>
    </w:p>
    <w:p w14:paraId="7DF157C1" w14:textId="77777777" w:rsidR="00796B6F" w:rsidRPr="00796B6F" w:rsidRDefault="00796B6F" w:rsidP="00796B6F">
      <w:pPr>
        <w:pStyle w:val="ListParagraph"/>
        <w:rPr>
          <w:rFonts w:ascii="Times New Roman" w:hAnsi="Times New Roman" w:cs="Times New Roman"/>
          <w:sz w:val="20"/>
          <w:szCs w:val="20"/>
        </w:rPr>
      </w:pPr>
    </w:p>
    <w:p w14:paraId="2EC08EA9" w14:textId="77777777" w:rsidR="00796B6F" w:rsidRPr="00295194" w:rsidRDefault="00796B6F" w:rsidP="00876C0C">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June 23 – 28, 2016 – Pacific Fishery Management Council meeting in Tacoma, Washington.  The Proposed Agenda has two days of HMS related items.  I assume the recently completed meetings in Japan will be discussed.  This will also be the only time the full Council can discuss the MSE for North Pacific albacore before the Northern Committee for the WCPFC meets August 29 and September 2.  </w:t>
      </w:r>
    </w:p>
    <w:p w14:paraId="2C2DB380" w14:textId="77777777" w:rsidR="00876C0C" w:rsidRDefault="00876C0C" w:rsidP="00876C0C">
      <w:pPr>
        <w:rPr>
          <w:rFonts w:ascii="Times New Roman" w:hAnsi="Times New Roman" w:cs="Times New Roman"/>
          <w:sz w:val="20"/>
          <w:szCs w:val="20"/>
        </w:rPr>
      </w:pPr>
    </w:p>
    <w:p w14:paraId="704C01A0" w14:textId="77777777" w:rsidR="00876C0C" w:rsidRDefault="00876C0C">
      <w:pPr>
        <w:rPr>
          <w:rFonts w:ascii="Times New Roman" w:hAnsi="Times New Roman" w:cs="Times New Roman"/>
          <w:sz w:val="20"/>
          <w:szCs w:val="20"/>
        </w:rPr>
      </w:pPr>
    </w:p>
    <w:sectPr w:rsidR="00876C0C" w:rsidSect="00876C0C">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08220" w14:textId="77777777" w:rsidR="00515915" w:rsidRDefault="00515915" w:rsidP="00876C0C">
      <w:pPr>
        <w:spacing w:line="240" w:lineRule="auto"/>
      </w:pPr>
      <w:r>
        <w:separator/>
      </w:r>
    </w:p>
  </w:endnote>
  <w:endnote w:type="continuationSeparator" w:id="0">
    <w:p w14:paraId="0CE28FDF" w14:textId="77777777" w:rsidR="00515915" w:rsidRDefault="00515915" w:rsidP="00876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E0669" w14:textId="77777777" w:rsidR="00515915" w:rsidRDefault="00515915" w:rsidP="00876C0C">
      <w:pPr>
        <w:spacing w:line="240" w:lineRule="auto"/>
      </w:pPr>
      <w:r>
        <w:separator/>
      </w:r>
    </w:p>
  </w:footnote>
  <w:footnote w:type="continuationSeparator" w:id="0">
    <w:p w14:paraId="17D29EF9" w14:textId="77777777" w:rsidR="00515915" w:rsidRDefault="00515915" w:rsidP="00876C0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74A58"/>
    <w:multiLevelType w:val="hybridMultilevel"/>
    <w:tmpl w:val="10085F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63DB5"/>
    <w:multiLevelType w:val="hybridMultilevel"/>
    <w:tmpl w:val="2BC0D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A288F"/>
    <w:multiLevelType w:val="hybridMultilevel"/>
    <w:tmpl w:val="8286B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F336B8"/>
    <w:multiLevelType w:val="hybridMultilevel"/>
    <w:tmpl w:val="01F68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A140B2"/>
    <w:multiLevelType w:val="hybridMultilevel"/>
    <w:tmpl w:val="4148E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98F27F7"/>
    <w:multiLevelType w:val="hybridMultilevel"/>
    <w:tmpl w:val="7772E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0C"/>
    <w:rsid w:val="00084563"/>
    <w:rsid w:val="000E67E3"/>
    <w:rsid w:val="00143F3A"/>
    <w:rsid w:val="00147303"/>
    <w:rsid w:val="00191BB0"/>
    <w:rsid w:val="001B3A0B"/>
    <w:rsid w:val="0020712E"/>
    <w:rsid w:val="002870F2"/>
    <w:rsid w:val="00295194"/>
    <w:rsid w:val="002F7D40"/>
    <w:rsid w:val="00425A14"/>
    <w:rsid w:val="004A5212"/>
    <w:rsid w:val="00515915"/>
    <w:rsid w:val="005311E5"/>
    <w:rsid w:val="00597B8C"/>
    <w:rsid w:val="005E63D3"/>
    <w:rsid w:val="00620794"/>
    <w:rsid w:val="00671A65"/>
    <w:rsid w:val="006873ED"/>
    <w:rsid w:val="006B02F8"/>
    <w:rsid w:val="00796B6F"/>
    <w:rsid w:val="00840844"/>
    <w:rsid w:val="00876C0C"/>
    <w:rsid w:val="00882DE2"/>
    <w:rsid w:val="008942BA"/>
    <w:rsid w:val="008C048D"/>
    <w:rsid w:val="00934BEB"/>
    <w:rsid w:val="009B0207"/>
    <w:rsid w:val="00AA1ECE"/>
    <w:rsid w:val="00AE6CD6"/>
    <w:rsid w:val="00B103CE"/>
    <w:rsid w:val="00B10795"/>
    <w:rsid w:val="00B95762"/>
    <w:rsid w:val="00C070DE"/>
    <w:rsid w:val="00CB69F0"/>
    <w:rsid w:val="00CF58F3"/>
    <w:rsid w:val="00D01149"/>
    <w:rsid w:val="00D13EEF"/>
    <w:rsid w:val="00DA0272"/>
    <w:rsid w:val="00E021CB"/>
    <w:rsid w:val="00E7304D"/>
    <w:rsid w:val="00F4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2C8E"/>
  <w15:chartTrackingRefBased/>
  <w15:docId w15:val="{2519176C-153F-47C0-9C47-26F162E4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C0C"/>
    <w:pPr>
      <w:ind w:left="720"/>
      <w:contextualSpacing/>
    </w:pPr>
  </w:style>
  <w:style w:type="character" w:styleId="Hyperlink">
    <w:name w:val="Hyperlink"/>
    <w:basedOn w:val="DefaultParagraphFont"/>
    <w:uiPriority w:val="99"/>
    <w:unhideWhenUsed/>
    <w:rsid w:val="00876C0C"/>
    <w:rPr>
      <w:color w:val="0563C1" w:themeColor="hyperlink"/>
      <w:u w:val="single"/>
    </w:rPr>
  </w:style>
  <w:style w:type="paragraph" w:styleId="FootnoteText">
    <w:name w:val="footnote text"/>
    <w:basedOn w:val="Normal"/>
    <w:link w:val="FootnoteTextChar"/>
    <w:uiPriority w:val="99"/>
    <w:semiHidden/>
    <w:unhideWhenUsed/>
    <w:rsid w:val="00876C0C"/>
    <w:pPr>
      <w:spacing w:line="240" w:lineRule="auto"/>
    </w:pPr>
    <w:rPr>
      <w:sz w:val="20"/>
      <w:szCs w:val="20"/>
    </w:rPr>
  </w:style>
  <w:style w:type="character" w:customStyle="1" w:styleId="FootnoteTextChar">
    <w:name w:val="Footnote Text Char"/>
    <w:basedOn w:val="DefaultParagraphFont"/>
    <w:link w:val="FootnoteText"/>
    <w:uiPriority w:val="99"/>
    <w:semiHidden/>
    <w:rsid w:val="00876C0C"/>
    <w:rPr>
      <w:sz w:val="20"/>
      <w:szCs w:val="20"/>
    </w:rPr>
  </w:style>
  <w:style w:type="character" w:styleId="FootnoteReference">
    <w:name w:val="footnote reference"/>
    <w:basedOn w:val="DefaultParagraphFont"/>
    <w:uiPriority w:val="99"/>
    <w:semiHidden/>
    <w:unhideWhenUsed/>
    <w:rsid w:val="00876C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council.org/2016/03/41398/41398/" TargetMode="External"/><Relationship Id="rId8" Type="http://schemas.openxmlformats.org/officeDocument/2006/relationships/hyperlink" Target="https://www.regulations.gov/" TargetMode="External"/><Relationship Id="rId9" Type="http://schemas.openxmlformats.org/officeDocument/2006/relationships/hyperlink" Target="http://www.ictsd.org/bridges-news/bridges/news/disputes-roundup-mexico-rejects-us-compliance-panel-request-in-tuna-case" TargetMode="External"/><Relationship Id="rId10" Type="http://schemas.openxmlformats.org/officeDocument/2006/relationships/hyperlink" Target="http://www.pcouncil.org/wp-content/uploads/2016/02/F4_Att2_NorthernCommMgmtObjectives_MAR2016B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Conroy</dc:creator>
  <cp:keywords/>
  <dc:description/>
  <cp:lastModifiedBy>Natalie Webster</cp:lastModifiedBy>
  <cp:revision>2</cp:revision>
  <cp:lastPrinted>2016-05-04T12:54:00Z</cp:lastPrinted>
  <dcterms:created xsi:type="dcterms:W3CDTF">2016-05-04T12:55:00Z</dcterms:created>
  <dcterms:modified xsi:type="dcterms:W3CDTF">2016-05-04T12:55:00Z</dcterms:modified>
</cp:coreProperties>
</file>